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F0" w:rsidRDefault="00D96A8F" w:rsidP="00D96A8F">
      <w:pPr>
        <w:jc w:val="center"/>
        <w:rPr>
          <w:b/>
        </w:rPr>
      </w:pPr>
      <w:r w:rsidRPr="00D96A8F">
        <w:rPr>
          <w:b/>
        </w:rPr>
        <w:t>Anti-Money Laundering and Know Your Customer</w:t>
      </w:r>
    </w:p>
    <w:tbl>
      <w:tblPr>
        <w:tblStyle w:val="TableGrid"/>
        <w:tblW w:w="0" w:type="auto"/>
        <w:tblLook w:val="04A0" w:firstRow="1" w:lastRow="0" w:firstColumn="1" w:lastColumn="0" w:noHBand="0" w:noVBand="1"/>
      </w:tblPr>
      <w:tblGrid>
        <w:gridCol w:w="846"/>
        <w:gridCol w:w="8170"/>
      </w:tblGrid>
      <w:tr w:rsidR="00D96A8F" w:rsidTr="00D96A8F">
        <w:tc>
          <w:tcPr>
            <w:tcW w:w="846" w:type="dxa"/>
          </w:tcPr>
          <w:p w:rsidR="00D96A8F" w:rsidRDefault="00D96A8F" w:rsidP="00D96A8F">
            <w:pPr>
              <w:jc w:val="center"/>
              <w:rPr>
                <w:b/>
              </w:rPr>
            </w:pPr>
            <w:proofErr w:type="spellStart"/>
            <w:r>
              <w:rPr>
                <w:b/>
              </w:rPr>
              <w:t>S.No</w:t>
            </w:r>
            <w:proofErr w:type="spellEnd"/>
            <w:r>
              <w:rPr>
                <w:b/>
              </w:rPr>
              <w:t>.</w:t>
            </w:r>
          </w:p>
        </w:tc>
        <w:tc>
          <w:tcPr>
            <w:tcW w:w="8170" w:type="dxa"/>
          </w:tcPr>
          <w:p w:rsidR="00D96A8F" w:rsidRDefault="00D96A8F" w:rsidP="00D96A8F">
            <w:pPr>
              <w:jc w:val="center"/>
              <w:rPr>
                <w:b/>
              </w:rPr>
            </w:pPr>
            <w:r>
              <w:rPr>
                <w:b/>
              </w:rPr>
              <w:t>RBI Notification</w:t>
            </w:r>
          </w:p>
        </w:tc>
      </w:tr>
      <w:tr w:rsidR="00D96A8F" w:rsidRPr="00D96A8F" w:rsidTr="00D96A8F">
        <w:tc>
          <w:tcPr>
            <w:tcW w:w="846" w:type="dxa"/>
          </w:tcPr>
          <w:p w:rsidR="00D96A8F" w:rsidRPr="00D96A8F" w:rsidRDefault="00D96A8F" w:rsidP="00D96A8F">
            <w:pPr>
              <w:pStyle w:val="ListParagraph"/>
              <w:numPr>
                <w:ilvl w:val="0"/>
                <w:numId w:val="1"/>
              </w:numPr>
              <w:jc w:val="center"/>
            </w:pPr>
          </w:p>
        </w:tc>
        <w:tc>
          <w:tcPr>
            <w:tcW w:w="8170" w:type="dxa"/>
          </w:tcPr>
          <w:p w:rsidR="00D96A8F" w:rsidRPr="00D96A8F" w:rsidRDefault="00D96A8F" w:rsidP="00D96A8F">
            <w:pPr>
              <w:jc w:val="both"/>
            </w:pPr>
            <w:r w:rsidRPr="00D96A8F">
              <w:t>Master Circular – Detection and Impounding of Counterfeit Notes</w:t>
            </w:r>
          </w:p>
        </w:tc>
      </w:tr>
      <w:tr w:rsidR="00D96A8F" w:rsidRPr="00D96A8F" w:rsidTr="00D96A8F">
        <w:tc>
          <w:tcPr>
            <w:tcW w:w="846" w:type="dxa"/>
          </w:tcPr>
          <w:p w:rsidR="00D96A8F" w:rsidRPr="00D96A8F" w:rsidRDefault="00D96A8F" w:rsidP="00D96A8F">
            <w:pPr>
              <w:pStyle w:val="ListParagraph"/>
              <w:numPr>
                <w:ilvl w:val="0"/>
                <w:numId w:val="1"/>
              </w:numPr>
              <w:jc w:val="center"/>
            </w:pPr>
          </w:p>
        </w:tc>
        <w:tc>
          <w:tcPr>
            <w:tcW w:w="8170" w:type="dxa"/>
          </w:tcPr>
          <w:p w:rsidR="00D96A8F" w:rsidRPr="00D96A8F" w:rsidRDefault="00D96A8F" w:rsidP="00D96A8F">
            <w:pPr>
              <w:jc w:val="both"/>
            </w:pPr>
            <w:r w:rsidRPr="00D96A8F">
              <w:t>Master Direction on Penal Provisions in deficiencies in reporting of transactions/ balances at Currency Chests</w:t>
            </w:r>
          </w:p>
        </w:tc>
      </w:tr>
      <w:tr w:rsidR="00D96A8F" w:rsidRPr="00D96A8F" w:rsidTr="00D96A8F">
        <w:tc>
          <w:tcPr>
            <w:tcW w:w="846" w:type="dxa"/>
          </w:tcPr>
          <w:p w:rsidR="00D96A8F" w:rsidRPr="00D96A8F" w:rsidRDefault="00D96A8F" w:rsidP="00D96A8F">
            <w:pPr>
              <w:pStyle w:val="ListParagraph"/>
              <w:numPr>
                <w:ilvl w:val="0"/>
                <w:numId w:val="1"/>
              </w:numPr>
              <w:jc w:val="center"/>
            </w:pPr>
          </w:p>
        </w:tc>
        <w:tc>
          <w:tcPr>
            <w:tcW w:w="8170" w:type="dxa"/>
          </w:tcPr>
          <w:p w:rsidR="00D96A8F" w:rsidRPr="00D96A8F" w:rsidRDefault="00D96A8F" w:rsidP="00D96A8F">
            <w:pPr>
              <w:jc w:val="both"/>
            </w:pPr>
            <w:r w:rsidRPr="00D96A8F">
              <w:rPr>
                <w:rFonts w:ascii="Arial" w:hAnsi="Arial" w:cs="Arial"/>
                <w:bCs/>
                <w:color w:val="000000"/>
                <w:sz w:val="20"/>
                <w:szCs w:val="20"/>
              </w:rPr>
              <w:t>Master Circular – Facility for Exchange of Notes and Coins</w:t>
            </w:r>
          </w:p>
        </w:tc>
      </w:tr>
    </w:tbl>
    <w:p w:rsidR="00D96A8F" w:rsidRPr="00D96A8F" w:rsidRDefault="00D96A8F" w:rsidP="00D96A8F">
      <w:pPr>
        <w:jc w:val="both"/>
      </w:pPr>
    </w:p>
    <w:p w:rsidR="00D96A8F" w:rsidRDefault="00D96A8F" w:rsidP="00D96A8F">
      <w:pPr>
        <w:jc w:val="center"/>
        <w:rPr>
          <w:b/>
        </w:rPr>
      </w:pPr>
    </w:p>
    <w:p w:rsidR="00D96A8F" w:rsidRPr="00470480" w:rsidRDefault="00D96A8F" w:rsidP="00D96A8F">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 Detection and Impounding of Counterfeit Notes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RBI/2022-23/07</w:t>
      </w:r>
      <w:bookmarkStart w:id="0" w:name="_GoBack"/>
      <w:bookmarkEnd w:id="0"/>
      <w:r w:rsidRPr="00470480">
        <w:rPr>
          <w:rFonts w:ascii="Arial" w:hAnsi="Arial" w:cs="Arial"/>
          <w:color w:val="000000"/>
          <w:sz w:val="20"/>
          <w:szCs w:val="20"/>
        </w:rPr>
        <w:br/>
        <w:t>DCM (FNVD) G –1/16.01.05/2022-23</w:t>
      </w:r>
    </w:p>
    <w:p w:rsidR="00D96A8F" w:rsidRPr="00470480" w:rsidRDefault="00D96A8F" w:rsidP="00D96A8F">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All Banks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D96A8F" w:rsidRPr="00470480" w:rsidRDefault="00D96A8F" w:rsidP="00D96A8F">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Detection and Impounding of Counterfeit Notes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5" w:tgtFrame="_blank" w:history="1">
        <w:r w:rsidRPr="00470480">
          <w:rPr>
            <w:rStyle w:val="Hyperlink"/>
            <w:rFonts w:ascii="Arial" w:hAnsi="Arial" w:cs="Arial"/>
            <w:sz w:val="20"/>
            <w:szCs w:val="20"/>
          </w:rPr>
          <w:t>Master Circular DCM (FNVD) G - 1/16.01.05/2021-22 dated April 1, 2021</w:t>
        </w:r>
      </w:hyperlink>
      <w:r w:rsidRPr="00470480">
        <w:rPr>
          <w:rFonts w:ascii="Arial" w:hAnsi="Arial" w:cs="Arial"/>
          <w:color w:val="000000"/>
          <w:sz w:val="20"/>
          <w:szCs w:val="20"/>
        </w:rPr>
        <w:t> consolidating the instructions issued till April 1, 2021, relating to Detection and Impounding of Counterfeit Notes. The </w:t>
      </w:r>
      <w:hyperlink r:id="rId6"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has since been updated by incorporating the instructions issued till date and has been placed on the RBI website </w:t>
      </w:r>
      <w:hyperlink r:id="rId7" w:tgtFrame="_blank" w:history="1">
        <w:r w:rsidRPr="00470480">
          <w:rPr>
            <w:rStyle w:val="Hyperlink"/>
            <w:rFonts w:ascii="Arial" w:hAnsi="Arial" w:cs="Arial"/>
            <w:sz w:val="20"/>
            <w:szCs w:val="20"/>
          </w:rPr>
          <w:t>www.rbi.org.in</w:t>
        </w:r>
      </w:hyperlink>
      <w:r w:rsidRPr="00470480">
        <w:rPr>
          <w:rFonts w:ascii="Arial" w:hAnsi="Arial" w:cs="Arial"/>
          <w:color w:val="000000"/>
          <w:sz w:val="20"/>
          <w:szCs w:val="20"/>
        </w:rPr>
        <w:t>.</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The Master Circular is a compilation of the instructions issued by RBI on the above subject which are operational as on the date of this Circular.</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D96A8F" w:rsidRPr="00470480" w:rsidRDefault="00D96A8F" w:rsidP="00D96A8F">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D96A8F" w:rsidRDefault="00D96A8F" w:rsidP="00D96A8F">
      <w:pPr>
        <w:pStyle w:val="head"/>
        <w:rPr>
          <w:rFonts w:ascii="Arial" w:hAnsi="Arial" w:cs="Arial"/>
          <w:bCs/>
          <w:color w:val="000000"/>
          <w:sz w:val="20"/>
          <w:szCs w:val="20"/>
        </w:rPr>
      </w:pPr>
    </w:p>
    <w:p w:rsidR="00D96A8F" w:rsidRPr="00091F3D" w:rsidRDefault="00D96A8F" w:rsidP="00D96A8F">
      <w:pPr>
        <w:pStyle w:val="head"/>
        <w:rPr>
          <w:rFonts w:ascii="Arial" w:hAnsi="Arial" w:cs="Arial"/>
          <w:bCs/>
          <w:color w:val="000000"/>
          <w:sz w:val="20"/>
          <w:szCs w:val="20"/>
        </w:rPr>
      </w:pPr>
      <w:r w:rsidRPr="00091F3D">
        <w:rPr>
          <w:rFonts w:ascii="Arial" w:hAnsi="Arial" w:cs="Arial"/>
          <w:bCs/>
          <w:color w:val="000000"/>
          <w:sz w:val="20"/>
          <w:szCs w:val="20"/>
        </w:rPr>
        <w:t>For the detailed circular, refer to the link below.</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8" w:history="1">
        <w:r w:rsidRPr="00470480">
          <w:rPr>
            <w:rStyle w:val="Hyperlink"/>
            <w:rFonts w:ascii="Arial" w:hAnsi="Arial" w:cs="Arial"/>
            <w:sz w:val="20"/>
            <w:szCs w:val="20"/>
          </w:rPr>
          <w:t>https://www.rbi.org.in/Scripts/NotificationUser.aspx?Id=12273&amp;Mode=0</w:t>
        </w:r>
      </w:hyperlink>
    </w:p>
    <w:p w:rsidR="00D96A8F" w:rsidRDefault="00D96A8F">
      <w:r>
        <w:br w:type="page"/>
      </w:r>
    </w:p>
    <w:p w:rsidR="00D96A8F" w:rsidRPr="00470480" w:rsidRDefault="00D96A8F" w:rsidP="00D96A8F">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on Penal Provisions in deficiencies in reporting of transactions/ balances at Currency Chests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RBI/2022-23/91</w:t>
      </w:r>
      <w:r w:rsidRPr="00470480">
        <w:rPr>
          <w:rFonts w:ascii="Arial" w:hAnsi="Arial" w:cs="Arial"/>
          <w:color w:val="000000"/>
          <w:sz w:val="20"/>
          <w:szCs w:val="20"/>
        </w:rPr>
        <w:br/>
        <w:t>DCM (CC) No.G-4/03.35.01/2022-23</w:t>
      </w:r>
    </w:p>
    <w:p w:rsidR="00D96A8F" w:rsidRPr="00470480" w:rsidRDefault="00D96A8F" w:rsidP="00D96A8F">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banks having Currency Chests)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D96A8F" w:rsidRPr="00470480" w:rsidRDefault="00D96A8F" w:rsidP="00D96A8F">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Section 45 of the RBI Act, 1934 and 35 A of the Banking Regulation Act, 1949, the Bank issues guidelines / instructions for realising the objectives of Clean Note Policy as part of currency management. With a view to sustain these efforts and to ensure discipline among the banks for timely and accurate reporting of currency chest transactions, instructions on the subject have been issued from time to time.</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9"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will be updated as and when fresh instructions are issued.</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D96A8F" w:rsidRPr="00470480" w:rsidRDefault="00D96A8F" w:rsidP="00D96A8F">
      <w:pPr>
        <w:pStyle w:val="NormalWeb"/>
        <w:jc w:val="both"/>
        <w:rPr>
          <w:rFonts w:ascii="Arial" w:hAnsi="Arial" w:cs="Arial"/>
          <w:color w:val="000000"/>
          <w:sz w:val="20"/>
          <w:szCs w:val="20"/>
        </w:rPr>
      </w:pPr>
      <w:proofErr w:type="spellStart"/>
      <w:proofErr w:type="gramStart"/>
      <w:r w:rsidRPr="00470480">
        <w:rPr>
          <w:rFonts w:ascii="Arial" w:hAnsi="Arial" w:cs="Arial"/>
          <w:color w:val="000000"/>
          <w:sz w:val="20"/>
          <w:szCs w:val="20"/>
        </w:rPr>
        <w:t>Encl</w:t>
      </w:r>
      <w:proofErr w:type="spellEnd"/>
      <w:r w:rsidRPr="00470480">
        <w:rPr>
          <w:rFonts w:ascii="Arial" w:hAnsi="Arial" w:cs="Arial"/>
          <w:color w:val="000000"/>
          <w:sz w:val="20"/>
          <w:szCs w:val="20"/>
        </w:rPr>
        <w:t xml:space="preserve"> :</w:t>
      </w:r>
      <w:proofErr w:type="gramEnd"/>
      <w:r w:rsidRPr="00470480">
        <w:rPr>
          <w:rFonts w:ascii="Arial" w:hAnsi="Arial" w:cs="Arial"/>
          <w:color w:val="000000"/>
          <w:sz w:val="20"/>
          <w:szCs w:val="20"/>
        </w:rPr>
        <w:t xml:space="preserve"> As above</w:t>
      </w:r>
    </w:p>
    <w:p w:rsidR="00D96A8F" w:rsidRDefault="00D96A8F" w:rsidP="00D96A8F">
      <w:pPr>
        <w:pStyle w:val="NormalWeb"/>
        <w:jc w:val="both"/>
        <w:rPr>
          <w:rFonts w:ascii="Arial" w:hAnsi="Arial" w:cs="Arial"/>
          <w:color w:val="000000"/>
          <w:sz w:val="20"/>
          <w:szCs w:val="20"/>
        </w:rPr>
      </w:pPr>
    </w:p>
    <w:p w:rsidR="00D96A8F" w:rsidRDefault="00D96A8F" w:rsidP="00D96A8F">
      <w:pPr>
        <w:pStyle w:val="NormalWeb"/>
        <w:jc w:val="both"/>
        <w:rPr>
          <w:rFonts w:ascii="Arial" w:hAnsi="Arial" w:cs="Arial"/>
          <w:color w:val="000000"/>
          <w:sz w:val="20"/>
          <w:szCs w:val="20"/>
        </w:rPr>
      </w:pP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0" w:history="1">
        <w:r w:rsidRPr="00470480">
          <w:rPr>
            <w:rStyle w:val="Hyperlink"/>
            <w:rFonts w:ascii="Arial" w:hAnsi="Arial" w:cs="Arial"/>
            <w:sz w:val="20"/>
            <w:szCs w:val="20"/>
          </w:rPr>
          <w:t>https://www.rbi.org.in/Scripts/NotificationUser.aspx?Id=12270&amp;Mode=0</w:t>
        </w:r>
      </w:hyperlink>
    </w:p>
    <w:p w:rsidR="00D96A8F" w:rsidRDefault="00D96A8F">
      <w:r>
        <w:br w:type="page"/>
      </w:r>
    </w:p>
    <w:p w:rsidR="00D96A8F" w:rsidRPr="00470480" w:rsidRDefault="00D96A8F" w:rsidP="00D96A8F">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Facility for Exchange of Notes and Coins</w:t>
      </w:r>
    </w:p>
    <w:p w:rsidR="00D96A8F" w:rsidRPr="00470480" w:rsidRDefault="00D96A8F" w:rsidP="00D96A8F">
      <w:pPr>
        <w:spacing w:after="0"/>
        <w:jc w:val="both"/>
        <w:rPr>
          <w:rFonts w:ascii="Arial" w:hAnsi="Arial" w:cs="Arial"/>
          <w:b/>
          <w:bCs/>
          <w:color w:val="000000"/>
          <w:sz w:val="20"/>
          <w:szCs w:val="20"/>
        </w:rPr>
      </w:pP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RBI/2022-23/01</w:t>
      </w:r>
      <w:r w:rsidRPr="00470480">
        <w:rPr>
          <w:rFonts w:ascii="Arial" w:hAnsi="Arial" w:cs="Arial"/>
          <w:color w:val="000000"/>
          <w:sz w:val="20"/>
          <w:szCs w:val="20"/>
        </w:rPr>
        <w:br/>
        <w:t>DCM (NE) No.G-5/08.07.18/2022-23</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April 01, 2022</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The Chairman/The Managing Director/</w:t>
      </w:r>
      <w:r w:rsidRPr="00470480">
        <w:rPr>
          <w:rFonts w:ascii="Arial" w:hAnsi="Arial" w:cs="Arial"/>
          <w:color w:val="000000"/>
          <w:sz w:val="20"/>
          <w:szCs w:val="20"/>
        </w:rPr>
        <w:br/>
        <w:t>The Chief Executive Officer</w:t>
      </w:r>
      <w:r w:rsidRPr="00470480">
        <w:rPr>
          <w:rFonts w:ascii="Arial" w:hAnsi="Arial" w:cs="Arial"/>
          <w:color w:val="000000"/>
          <w:sz w:val="20"/>
          <w:szCs w:val="20"/>
        </w:rPr>
        <w:br/>
        <w:t>All Banks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96A8F" w:rsidRPr="00470480" w:rsidRDefault="00D96A8F" w:rsidP="00D96A8F">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Facility for Exchange of Notes and Coins</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 w:tgtFrame="_blank" w:history="1">
        <w:r w:rsidRPr="00470480">
          <w:rPr>
            <w:rStyle w:val="Hyperlink"/>
            <w:rFonts w:ascii="Arial" w:hAnsi="Arial" w:cs="Arial"/>
            <w:sz w:val="20"/>
            <w:szCs w:val="20"/>
          </w:rPr>
          <w:t>Master Circular DCM (NE) No.G-4/08.07.18/2021-22 dated April 01, 2021</w:t>
        </w:r>
      </w:hyperlink>
      <w:r w:rsidRPr="00470480">
        <w:rPr>
          <w:rFonts w:ascii="Arial" w:hAnsi="Arial" w:cs="Arial"/>
          <w:color w:val="000000"/>
          <w:sz w:val="20"/>
          <w:szCs w:val="20"/>
        </w:rPr>
        <w:t> containing instructions on the facility for exchange of notes and coins. A revised version of </w:t>
      </w:r>
      <w:hyperlink r:id="rId12"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on the subject is annexed for your information and necessary action.</w:t>
      </w:r>
    </w:p>
    <w:p w:rsidR="00D96A8F" w:rsidRPr="00470480" w:rsidRDefault="00D96A8F" w:rsidP="00D96A8F">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96A8F" w:rsidRPr="00470480" w:rsidRDefault="00D96A8F" w:rsidP="00D96A8F">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D96A8F" w:rsidRDefault="00D96A8F" w:rsidP="00D96A8F">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D96A8F" w:rsidRDefault="00D96A8F" w:rsidP="00D96A8F">
      <w:pPr>
        <w:pStyle w:val="NormalWeb"/>
        <w:jc w:val="both"/>
        <w:rPr>
          <w:rFonts w:ascii="Arial" w:hAnsi="Arial" w:cs="Arial"/>
          <w:color w:val="000000"/>
          <w:sz w:val="20"/>
          <w:szCs w:val="20"/>
        </w:rPr>
      </w:pPr>
    </w:p>
    <w:p w:rsidR="00D96A8F" w:rsidRDefault="00D96A8F" w:rsidP="00D96A8F">
      <w:pPr>
        <w:pStyle w:val="NormalWeb"/>
        <w:jc w:val="both"/>
        <w:rPr>
          <w:rFonts w:ascii="Arial" w:hAnsi="Arial" w:cs="Arial"/>
          <w:color w:val="000000"/>
          <w:sz w:val="20"/>
          <w:szCs w:val="20"/>
        </w:rPr>
      </w:pPr>
    </w:p>
    <w:p w:rsidR="00D96A8F" w:rsidRPr="00470480" w:rsidRDefault="00D96A8F" w:rsidP="00D96A8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D96A8F" w:rsidRPr="00470480" w:rsidRDefault="00D96A8F" w:rsidP="00D96A8F">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3" w:history="1">
        <w:r w:rsidRPr="00470480">
          <w:rPr>
            <w:rStyle w:val="Hyperlink"/>
            <w:rFonts w:ascii="Arial" w:hAnsi="Arial" w:cs="Arial"/>
            <w:sz w:val="20"/>
            <w:szCs w:val="20"/>
          </w:rPr>
          <w:t>https://www.rbi.org.in/Scripts/NotificationUser.aspx?Id=12265&amp;Mode=0</w:t>
        </w:r>
      </w:hyperlink>
    </w:p>
    <w:p w:rsidR="00D96A8F" w:rsidRPr="00D96A8F" w:rsidRDefault="00D96A8F" w:rsidP="00D96A8F">
      <w:pPr>
        <w:jc w:val="both"/>
      </w:pPr>
    </w:p>
    <w:sectPr w:rsidR="00D96A8F" w:rsidRPr="00D96A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B4DE8"/>
    <w:multiLevelType w:val="hybridMultilevel"/>
    <w:tmpl w:val="F404F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8F"/>
    <w:rsid w:val="004654F0"/>
    <w:rsid w:val="00D96A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7A92"/>
  <w15:chartTrackingRefBased/>
  <w15:docId w15:val="{C56A430F-FE14-4B42-9E87-8CFEEC9F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A8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96A8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96A8F"/>
    <w:rPr>
      <w:color w:val="0000FF"/>
      <w:u w:val="single"/>
    </w:rPr>
  </w:style>
  <w:style w:type="table" w:styleId="TableGrid">
    <w:name w:val="Table Grid"/>
    <w:basedOn w:val="TableNormal"/>
    <w:uiPriority w:val="39"/>
    <w:rsid w:val="00D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273&amp;Mode=0" TargetMode="External"/><Relationship Id="rId13" Type="http://schemas.openxmlformats.org/officeDocument/2006/relationships/hyperlink" Target="https://www.rbi.org.in/Scripts/NotificationUser.aspx?Id=12265&amp;Mode=0" TargetMode="External"/><Relationship Id="rId3" Type="http://schemas.openxmlformats.org/officeDocument/2006/relationships/settings" Target="settings.xml"/><Relationship Id="rId7" Type="http://schemas.openxmlformats.org/officeDocument/2006/relationships/hyperlink" Target="https://www.rbi.org.in/" TargetMode="External"/><Relationship Id="rId12" Type="http://schemas.openxmlformats.org/officeDocument/2006/relationships/hyperlink" Target="https://www.rbi.org.in/Scripts/NotificationUser.aspx?Id=12265&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273&amp;Mode=0" TargetMode="External"/><Relationship Id="rId11" Type="http://schemas.openxmlformats.org/officeDocument/2006/relationships/hyperlink" Target="https://www.rbi.org.in/Scripts/BS_ViewMasCirculardetails.aspx?id=12052" TargetMode="External"/><Relationship Id="rId5" Type="http://schemas.openxmlformats.org/officeDocument/2006/relationships/hyperlink" Target="https://rbi.org.in/Scripts/BS_ViewMasCirculardetails.aspx?id=12053" TargetMode="External"/><Relationship Id="rId15" Type="http://schemas.openxmlformats.org/officeDocument/2006/relationships/theme" Target="theme/theme1.xml"/><Relationship Id="rId10" Type="http://schemas.openxmlformats.org/officeDocument/2006/relationships/hyperlink" Target="https://www.rbi.org.in/Scripts/NotificationUser.aspx?Id=12270&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70&amp;Mod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2022-08-04T10:58:00Z</dcterms:created>
  <dcterms:modified xsi:type="dcterms:W3CDTF">2022-08-04T11:02:00Z</dcterms:modified>
</cp:coreProperties>
</file>